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rPr>
          <w:b/>
        </w:rPr>
        <w:t>BLANK TEMPLATE — COMPLETE AND REVIEW BEFORE ISSUE</w:t>
      </w:r>
    </w:p>
    <w:p>
      <w:r>
        <w:rPr>
          <w:b w:val="0"/>
        </w:rPr>
        <w:t>ORIGINAL FOR RECIPIENT | Ordinary domestic forward-charge supply | Currency: INR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SUPPLIER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BILL TO / RECIPIENT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[Registered supplier name]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[Registered address]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GSTIN: [verified GSTIN]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[state and code]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[Recipient name]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[Recipient address]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 / UIN: [where applicable]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[state and code]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INVOICE DETAILS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SUPPLY / DELIVERY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no.: [unique FY series, max. 16 chars]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Invoice date: [DD MMM YYYY]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Due date: [optional]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Place of supply: [state / code]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Delivery address: [if different]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Reverse charge: No — outside scope if Yes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9"/>
        <w:gridCol w:w="1094"/>
        <w:gridCol w:w="1469"/>
        <w:gridCol w:w="1354"/>
        <w:gridCol w:w="1498"/>
        <w:gridCol w:w="1397"/>
      </w:tblGrid>
      <w:tr>
        <w:trPr>
          <w:cantSplit/>
          <w:tblHeader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Description / HSN or SAC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Qty / unit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Unit price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Discount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GST %</w:t>
            </w:r>
          </w:p>
        </w:tc>
      </w:tr>
      <w:tr>
        <w:trPr>
          <w:cantSplit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[Item/service; HSN/SAC]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[qty/unit]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</w:tr>
      <w:tr>
        <w:trPr>
          <w:cantSplit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[Item/service; HSN/SAC]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[qty/unit]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</w:tr>
      <w:tr>
        <w:trPr>
          <w:cantSplit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[Item/service; HSN/SAC]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[qty/unit]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1296"/>
        <w:gridCol w:w="2448"/>
        <w:gridCol w:w="2304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HEAD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RATE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 VALUE (₹)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AMOUNT (₹)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CGST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SGST / UTGST (choose label)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[%]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cantSplit/>
          <w:tblHeader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TOTALS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AMOUNT (₹)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Taxable value after on-invoice discount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Total GST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TOTAL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Payment already received / balance (optional)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[₹] / [₹]</w:t>
            </w:r>
          </w:p>
        </w:tc>
      </w:tr>
    </w:tbl>
    <w:p>
      <w:pPr>
        <w:spacing w:after="0"/>
      </w:pPr>
    </w:p>
    <w:p>
      <w:r>
        <w:rPr>
          <w:b w:val="0"/>
        </w:rPr>
        <w:t>Amount in words (optional): [Enter if needed]</w:t>
      </w:r>
    </w:p>
    <w:p>
      <w:r>
        <w:rPr>
          <w:b w:val="0"/>
        </w:rPr>
        <w:t>Payment instructions / reference (optional): [verified details only]</w:t>
      </w:r>
    </w:p>
    <w:p>
      <w:r>
        <w:rPr>
          <w:b w:val="0"/>
        </w:rPr>
        <w:t>Authorised signatory: ____________________     Name / designation: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4D5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IRN / signed QR, when mandated: use details received from a valid IRP workflow. This file does not generate them. No cess or special valuation is calculated. Do not use this template unchanged for reverse charge, exports/SEZ, exempt or composition supplies.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TAX INVOICE</w:t>
      </w:r>
    </w:p>
    <w:p>
      <w:r>
        <w:rPr>
          <w:b/>
        </w:rPr>
        <w:t>FICTIONAL INTRA-STATE EXAMPLE — NOT FOR ISSUE</w:t>
      </w:r>
    </w:p>
    <w:p>
      <w:r>
        <w:rPr>
          <w:b w:val="0"/>
        </w:rPr>
        <w:t>ORIGINAL FOR RECIPIENT | Ordinary domestic forward-charge supply | Currency: INR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4D5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Calculation illustration only. Names and premises are fictional. GSTINs and HSN/SAC are deliberately left as placeholders. The 18% rate is an assumption, not a classification or rate recommendation.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SUPPLIER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BILL TO / RECIPIENT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Example Supplier (fictional)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Example premises, Karnataka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GSTIN: [intentionally omitted]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Karnataka / [verify]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Example Buyer (fictional)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Example buyer premises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 / UIN: [if applicable; omitted]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Karnataka / [verify]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INVOICE DETAILS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SUPPLY / DELIVERY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no.: DEMO/26-27/001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Invoice date: 26 September 2026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Due date: [optional]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Place of supply: Karnataka / [verify code]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Delivery address: same as recipient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Reverse charge: No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9"/>
        <w:gridCol w:w="1094"/>
        <w:gridCol w:w="1469"/>
        <w:gridCol w:w="1354"/>
        <w:gridCol w:w="1498"/>
        <w:gridCol w:w="1397"/>
      </w:tblGrid>
      <w:tr>
        <w:trPr>
          <w:cantSplit/>
          <w:tblHeader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Description / HSN or SAC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Qty / unit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Unit price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Discount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GST %</w:t>
            </w:r>
          </w:p>
        </w:tc>
      </w:tr>
      <w:tr>
        <w:trPr>
          <w:cantSplit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Illustrative supply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HSN/SAC: [verify]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1 unit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50,000.00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5,000.00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18%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1296"/>
        <w:gridCol w:w="2448"/>
        <w:gridCol w:w="2304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HEAD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RATE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 VALUE (₹)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AMOUNT (₹)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CGST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9%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4,050.00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SGST / UTGST (choose label)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9% SGST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4,050.00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cantSplit/>
          <w:tblHeader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TOTALS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AMOUNT (₹)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Taxable value after on-invoice discount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Total GST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8,100.00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TOTAL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53,100.00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Payment already received / balance (optional)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0.00 / 53,100.00</w:t>
            </w:r>
          </w:p>
        </w:tc>
      </w:tr>
    </w:tbl>
    <w:p>
      <w:pPr>
        <w:spacing w:after="0"/>
      </w:pPr>
    </w:p>
    <w:p>
      <w:r>
        <w:rPr>
          <w:b w:val="0"/>
        </w:rPr>
        <w:t>Amount in words (optional): Rupees fifty-three thousand one hundred only.</w:t>
      </w:r>
    </w:p>
    <w:p>
      <w:r>
        <w:rPr>
          <w:b w:val="0"/>
        </w:rPr>
        <w:t>Payment instructions / reference (optional): [verified details only]</w:t>
      </w:r>
    </w:p>
    <w:p>
      <w:r>
        <w:rPr>
          <w:b w:val="0"/>
        </w:rPr>
        <w:t>Authorised signatory: ____________________     Name / designation: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4D5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IRN / signed QR, when mandated: use details received from a valid IRP workflow. This file does not generate them. No cess or special valuation is calculated. Do not use this template unchanged for reverse charge, exports/SEZ, exempt or composition supplies.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TAX INVOICE</w:t>
      </w:r>
    </w:p>
    <w:p>
      <w:r>
        <w:rPr>
          <w:b/>
        </w:rPr>
        <w:t>FICTIONAL INTER-STATE EXAMPLE — NOT FOR ISSUE</w:t>
      </w:r>
    </w:p>
    <w:p>
      <w:r>
        <w:rPr>
          <w:b w:val="0"/>
        </w:rPr>
        <w:t>ORIGINAL FOR RECIPIENT | Ordinary domestic forward-charge supply | Currency: INR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4D5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Calculation illustration only. Names and premises are fictional. GSTINs and HSN/SAC are deliberately left as placeholders. The 18% rate is an assumption, not a classification or rate recommendation.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SUPPLIER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BILL TO / RECIPIENT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Example Supplier (fictional)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Example premises, Karnataka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GSTIN: [intentionally omitted]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Karnataka / [verify]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Example Buyer (fictional)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Example buyer premises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GSTIN / UIN: [if applicable; omitted]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State / code: Tamil Nadu / [verify]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INVOICE DETAILS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SUPPLY / DELIVERY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no.: DEMO/26-27/002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Invoice date: 26 September 2026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Due date: [optional]</w:t>
            </w:r>
          </w:p>
        </w:tc>
        <w:tc>
          <w:tcPr>
            <w:tcW w:type="dxa" w:w="504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Place of supply: Tamil Nadu / [verify code]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Delivery address: same as recipient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Reverse charge: No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69"/>
        <w:gridCol w:w="1094"/>
        <w:gridCol w:w="1469"/>
        <w:gridCol w:w="1354"/>
        <w:gridCol w:w="1498"/>
        <w:gridCol w:w="1397"/>
      </w:tblGrid>
      <w:tr>
        <w:trPr>
          <w:cantSplit/>
          <w:tblHeader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Description / HSN or SAC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Qty / unit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Unit price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Discount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GST %</w:t>
            </w:r>
          </w:p>
        </w:tc>
      </w:tr>
      <w:tr>
        <w:trPr>
          <w:cantSplit/>
        </w:trPr>
        <w:tc>
          <w:tcPr>
            <w:tcW w:type="dxa" w:w="32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Illustrative supply</w:t>
            </w:r>
            <w:r>
              <w:br/>
            </w:r>
            <w:r>
              <w:rPr>
                <w:rFonts w:ascii="DejaVu Sans" w:hAnsi="DejaVu Sans"/>
                <w:b w:val="0"/>
                <w:color w:val="09263F"/>
                <w:sz w:val="17"/>
              </w:rPr>
              <w:t>HSN/SAC: [verify]</w:t>
            </w:r>
          </w:p>
        </w:tc>
        <w:tc>
          <w:tcPr>
            <w:tcW w:type="dxa" w:w="109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1 unit</w:t>
            </w:r>
          </w:p>
        </w:tc>
        <w:tc>
          <w:tcPr>
            <w:tcW w:type="dxa" w:w="146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50,000.00</w:t>
            </w:r>
          </w:p>
        </w:tc>
        <w:tc>
          <w:tcPr>
            <w:tcW w:type="dxa" w:w="135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5,000.00</w:t>
            </w:r>
          </w:p>
        </w:tc>
        <w:tc>
          <w:tcPr>
            <w:tcW w:type="dxa" w:w="149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  <w:tc>
          <w:tcPr>
            <w:tcW w:type="dxa" w:w="139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18%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1296"/>
        <w:gridCol w:w="2448"/>
        <w:gridCol w:w="2304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HEAD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RATE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TAXABLE VALUE (₹)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TAX AMOUNT (₹)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CGST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SGST / UTGST (choose label)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IGST</w:t>
            </w:r>
          </w:p>
        </w:tc>
        <w:tc>
          <w:tcPr>
            <w:tcW w:type="dxa" w:w="129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18%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  <w:tc>
          <w:tcPr>
            <w:tcW w:type="dxa" w:w="230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8,100.00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664"/>
      </w:tblGrid>
      <w:tr>
        <w:trPr>
          <w:cantSplit/>
          <w:tblHeader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TOTALS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09263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/>
                <w:color w:val="FFFFFF"/>
                <w:sz w:val="17"/>
              </w:rPr>
              <w:t>AMOUNT (₹)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Taxable value after on-invoice discount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45,000.00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Total GST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8,100.00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INVOICE TOTAL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1F7FC"/>
            <w:shd w:fill="E8F5E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53,100.00</w:t>
            </w:r>
          </w:p>
        </w:tc>
      </w:tr>
      <w:tr>
        <w:trPr>
          <w:cantSplit/>
        </w:trPr>
        <w:tc>
          <w:tcPr>
            <w:tcW w:type="dxa" w:w="741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Payment already received / balance (optional)</w:t>
            </w:r>
          </w:p>
        </w:tc>
        <w:tc>
          <w:tcPr>
            <w:tcW w:type="dxa" w:w="2664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0.00 / 53,100.00</w:t>
            </w:r>
          </w:p>
        </w:tc>
      </w:tr>
    </w:tbl>
    <w:p>
      <w:pPr>
        <w:spacing w:after="0"/>
      </w:pPr>
    </w:p>
    <w:p>
      <w:r>
        <w:rPr>
          <w:b w:val="0"/>
        </w:rPr>
        <w:t>Amount in words (optional): Rupees fifty-three thousand one hundred only.</w:t>
      </w:r>
    </w:p>
    <w:p>
      <w:r>
        <w:rPr>
          <w:b w:val="0"/>
        </w:rPr>
        <w:t>Payment instructions / reference (optional): [verified details only]</w:t>
      </w:r>
    </w:p>
    <w:p>
      <w:r>
        <w:rPr>
          <w:b w:val="0"/>
        </w:rPr>
        <w:t>Authorised signatory: ____________________     Name / designation: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101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FF4D5"/>
          </w:tcPr>
          <w:p>
            <w:pPr>
              <w:spacing w:after="40" w:before="40"/>
            </w:pPr>
            <w:r/>
            <w:r>
              <w:rPr>
                <w:rFonts w:ascii="DejaVu Sans" w:hAnsi="DejaVu Sans"/>
                <w:b w:val="0"/>
                <w:color w:val="09263F"/>
                <w:sz w:val="17"/>
              </w:rPr>
              <w:t>IRN / signed QR, when mandated: use details received from a valid IRP workflow. This file does not generate them. No cess or special valuation is calculated. Do not use this template unchanged for reverse charge, exports/SEZ, exempt or composition supplies.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Before you issue the invoice</w:t>
      </w:r>
    </w:p>
    <w:p>
      <w:r>
        <w:rPr>
          <w:b/>
        </w:rPr>
        <w:t>A reusable format is not an approval of a transaction’s tax treatment. Complete the blank template, not the fictional examples.</w:t>
      </w:r>
    </w:p>
    <w:p>
      <w:pPr>
        <w:pStyle w:val="Heading2"/>
      </w:pPr>
      <w:r>
        <w:t>Choose the document</w:t>
      </w:r>
    </w:p>
    <w:p>
      <w:r>
        <w:rPr>
          <w:b w:val="0"/>
        </w:rPr>
        <w:t>A tax invoice, bill of supply, quotation and credit note serve different purposes. This packet covers ordinary domestic forward-charge tax invoices.</w:t>
      </w:r>
    </w:p>
    <w:p>
      <w:pPr>
        <w:pStyle w:val="Heading2"/>
      </w:pPr>
      <w:r>
        <w:t>Complete identities and the series</w:t>
      </w:r>
    </w:p>
    <w:p>
      <w:r>
        <w:rPr>
          <w:b w:val="0"/>
        </w:rPr>
        <w:t>Verify names, addresses, GSTIN/UIN where applicable, delivery and place-of-supply particulars. Keep a unique financial-year series of no more than 16 characters. Use allowed characters.</w:t>
      </w:r>
    </w:p>
    <w:p>
      <w:pPr>
        <w:pStyle w:val="Heading2"/>
      </w:pPr>
      <w:r>
        <w:t>Classify the actual supply</w:t>
      </w:r>
    </w:p>
    <w:p>
      <w:r>
        <w:rPr>
          <w:b w:val="0"/>
        </w:rPr>
        <w:t>Enter a verified HSN/SAC, description, goods quantity/unit and the rate applicable to your supply. Do not infer a rate from the illustrative 18% calculation.</w:t>
      </w:r>
    </w:p>
    <w:p>
      <w:pPr>
        <w:pStyle w:val="Heading2"/>
      </w:pPr>
      <w:r>
        <w:t>Review the taxable value</w:t>
      </w:r>
    </w:p>
    <w:p>
      <w:r>
        <w:rPr>
          <w:b w:val="0"/>
        </w:rPr>
        <w:t>Show an eligible on-invoice discount clearly. Review freight, packing and other charges separately. Special valuation, cess and reverse charge require another workflow.</w:t>
      </w:r>
    </w:p>
    <w:p>
      <w:pPr>
        <w:pStyle w:val="Heading2"/>
      </w:pPr>
      <w:r>
        <w:t>Use the correct tax head</w:t>
      </w:r>
    </w:p>
    <w:p>
      <w:r>
        <w:rPr>
          <w:b w:val="0"/>
        </w:rPr>
        <w:t>Determine the place of supply before choosing CGST plus SGST/UTGST or IGST. The buyer’s billing address alone is not always decisive. Repeat the breakup for each rate used.</w:t>
      </w:r>
    </w:p>
    <w:p>
      <w:pPr>
        <w:pStyle w:val="Heading2"/>
      </w:pPr>
      <w:r>
        <w:t>Check conditional requirements</w:t>
      </w:r>
    </w:p>
    <w:p>
      <w:r>
        <w:rPr>
          <w:b w:val="0"/>
        </w:rPr>
        <w:t>Recipient-detail and HSN exceptions, electronic signature treatment, additional declarations, B2C QR requirements and e-invoicing depend on your facts. Complete applicable requirements before issue.</w:t>
      </w:r>
    </w:p>
    <w:p>
      <w:pPr>
        <w:pStyle w:val="Heading2"/>
      </w:pPr>
      <w:r>
        <w:t>Register if e-invoicing is mandatory</w:t>
      </w:r>
    </w:p>
    <w:p>
      <w:r>
        <w:rPr>
          <w:b w:val="0"/>
        </w:rPr>
        <w:t>A PDF or Excel file is not automatically a GST e-invoice. Obtain a genuine IRN and signed QR through an authorised IRP process when required. This workbook is not an IRP upload schema.</w:t>
      </w:r>
    </w:p>
    <w:p>
      <w:pPr>
        <w:pStyle w:val="Heading2"/>
      </w:pPr>
      <w:r>
        <w:t>Keep the audit trail</w:t>
      </w:r>
    </w:p>
    <w:p>
      <w:r>
        <w:rPr>
          <w:b w:val="0"/>
        </w:rPr>
        <w:t>Preserve the issued invoice, numbering register, supporting records and payments. For later corrections, assess the proper amendment or credit/debit-note process rather than silently replacing an issued invoice.</w:t>
      </w:r>
    </w:p>
    <w:p>
      <w:r>
        <w:rPr>
          <w:b w:val="0"/>
        </w:rPr>
        <w:t>Source checks: 26 September 2026. Recheck before use. Obtain qualified tax/accounting advice for your own transactions.</w:t>
      </w:r>
    </w:p>
    <w:p>
      <w:pPr>
        <w:pStyle w:val="Heading2"/>
      </w:pPr>
      <w:r>
        <w:t>Primary references</w:t>
      </w:r>
    </w:p>
    <w:p>
      <w:r>
        <w:rPr>
          <w:b w:val="0"/>
          <w:sz w:val="15"/>
        </w:rPr>
        <w:t>CGST Rule 46 — taxinformation.cbic.gov.in/content-page/explore-rules/1000136/1000001</w:t>
      </w:r>
    </w:p>
    <w:p>
      <w:r>
        <w:rPr>
          <w:b w:val="0"/>
          <w:sz w:val="15"/>
        </w:rPr>
        <w:t>CGST Rule 48 — taxinformation.cbic.gov.in/content-page/explore-rules/1000139/1000001</w:t>
      </w:r>
    </w:p>
    <w:p>
      <w:r>
        <w:rPr>
          <w:b w:val="0"/>
          <w:sz w:val="15"/>
        </w:rPr>
        <w:t>Notification 78/2020–CT (HSN) — gstcouncil.gov.in/node/4253</w:t>
      </w:r>
    </w:p>
    <w:p>
      <w:r>
        <w:rPr>
          <w:b w:val="0"/>
          <w:sz w:val="15"/>
        </w:rPr>
        <w:t>Notification 10/2023–CT (e-invoicing) — gstcouncil.gov.in/node/4365</w:t>
      </w:r>
    </w:p>
    <w:p>
      <w:r>
        <w:rPr>
          <w:b w:val="0"/>
          <w:sz w:val="15"/>
        </w:rPr>
        <w:t>IRP 6 mandate — einvoice6.gst.gov.in/content/einvoice-mandate/</w:t>
      </w:r>
    </w:p>
    <w:p>
      <w:r>
        <w:rPr>
          <w:b w:val="0"/>
          <w:sz w:val="15"/>
        </w:rPr>
        <w:t>CGST Section 15 — taxinformation.cbic.gov.in/content-page/explore-act/1000284/1000001</w:t>
      </w:r>
    </w:p>
    <w:sectPr w:rsidR="00FC693F" w:rsidRPr="0006063C" w:rsidSect="00034616">
      <w:footerReference w:type="default" r:id="rId9"/>
      <w:pgSz w:w="11909" w:h="16834"/>
      <w:pgMar w:top="821" w:right="893" w:bottom="835" w:left="893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36773"/>
        <w:sz w:val="15"/>
      </w:rPr>
      <w:t xml:space="preserve">ScaleSaathi | Editable educational resource • Review before issue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63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263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40"/>
      <w:contextualSpacing/>
    </w:pPr>
    <w:rPr>
      <w:rFonts w:asciiTheme="majorHAnsi" w:eastAsiaTheme="majorEastAsia" w:hAnsiTheme="majorHAnsi" w:cstheme="majorBidi" w:ascii="DejaVu Sans" w:hAnsi="DejaVu Sans"/>
      <w:color w:val="09263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80" w:line="254" w:lineRule="auto"/>
    </w:pPr>
    <w:rPr>
      <w:rFonts w:ascii="DejaVu Sans" w:hAnsi="DejaVu Sans"/>
      <w:sz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Invoice Format — Blank Template and Fictional Examples</dc:title>
  <dc:subject>Domestic forward-charge invoice template; not an IRP utility</dc:subject>
  <dc:creator>ScaleSaathi Editorial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