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Bank reconciliation statement format (India)</w:t>
      </w:r>
    </w:p>
    <w:p>
      <w:r>
        <w:t>Free educational template from ScaleSaathi.in. Not a form prescribed by the government, RBI or ICAI. Not tax, accounting or legal advice.</w:t>
      </w:r>
    </w:p>
    <w:p>
      <w:pPr>
        <w:pStyle w:val="Heading1"/>
        <w:keepNext/>
      </w:pPr>
      <w:r>
        <w:t>1. Blank BRS (start from cash book)</w:t>
      </w:r>
    </w:p>
    <w:p>
      <w:r>
        <w:t>Business: ______________________   Bank: ______________   A/c (last 4): ______   BRS as on: ____________</w:t>
      </w:r>
    </w:p>
    <w:tbl>
      <w:tblPr>
        <w:tblStyle w:val="TableGrid"/>
        <w:tblLook w:firstColumn="1" w:firstRow="1" w:lastColumn="0" w:lastRow="0" w:noHBand="0" w:noVBand="1" w:val="04A0"/>
        <w:tblW w:w="9355" w:type="dxa"/>
        <w:tblLayout w:type="fixed"/>
      </w:tblPr>
      <w:tblGrid>
        <w:gridCol w:w="5953"/>
        <w:gridCol w:w="1701"/>
        <w:gridCol w:w="1701"/>
      </w:tblGrid>
      <w:tr>
        <w:trPr>
          <w:trHeight w:val="425" w:hRule="atLeast"/>
          <w:cantSplit/>
          <w:tblHeader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Particulars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₹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₹</w:t>
            </w:r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Balance as per cash book (before corrections)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Add: credits in bank not in cash book (NEFT/UPI/RTGS/IMPS receipts, interest)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Less: debits in bank not in cash book (charges + GST, ECS/NACH EMI, bounced cheques, return charges)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Corrected cash book balance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Add: cheques issued but not yet presented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Less: cheques deposited but not yet credited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 w:val="0"/>
              <w:spacing w:after="0"/>
            </w:pPr>
            <w:r>
              <w:rPr>
                <w:b/>
              </w:rPr>
              <w:t>Balance as per bank statement</w:t>
            </w:r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>
              <w:rPr>
                <w:b/>
              </w:rPr>
            </w:r>
          </w:p>
        </w:tc>
      </w:tr>
    </w:tbl>
    <w:p/>
    <w:p>
      <w:r>
        <w:t>Prepared by: ______________   Checked by: ______________   Date: ____________</w:t>
      </w:r>
    </w:p>
    <w:p>
      <w:r>
        <w:br w:type="page"/>
      </w:r>
    </w:p>
    <w:p>
      <w:pPr>
        <w:pStyle w:val="Heading1"/>
        <w:keepNext/>
      </w:pPr>
      <w:r>
        <w:t>2. Blank BRS (start from bank statement)</w:t>
      </w:r>
    </w:p>
    <w:p>
      <w:r>
        <w:t>Business: ______________________   Bank: ______________   A/c (last 4): ______   BRS as on: ____________</w:t>
      </w:r>
    </w:p>
    <w:tbl>
      <w:tblPr>
        <w:tblStyle w:val="TableGrid"/>
        <w:tblLook w:firstColumn="1" w:firstRow="1" w:lastColumn="0" w:lastRow="0" w:noHBand="0" w:noVBand="1" w:val="04A0"/>
        <w:tblW w:w="9355" w:type="dxa"/>
        <w:tblLayout w:type="fixed"/>
      </w:tblPr>
      <w:tblGrid>
        <w:gridCol w:w="5953"/>
        <w:gridCol w:w="1701"/>
        <w:gridCol w:w="1701"/>
      </w:tblGrid>
      <w:tr>
        <w:trPr>
          <w:trHeight w:val="425" w:hRule="atLeast"/>
          <w:cantSplit/>
          <w:tblHeader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Particulars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₹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₹</w:t>
            </w:r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Balance as per bank statement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Less: cheques issued but not yet presented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Add: cheques deposited but not yet credited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Corrected cash book balance (should equal cash book after bank-only entries)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Balance as per cash book after entering bank-only items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</w:tr>
      <w:tr>
        <w:trPr>
          <w:trHeight w:val="425" w:hRule="atLeast"/>
          <w:cantSplit/>
        </w:trPr>
        <w:tc>
          <w:tcPr>
            <w:tcW w:w="5953" w:type="dxa"/>
          </w:tcPr>
          <w:p>
            <w:pPr>
              <w:keepNext w:val="0"/>
              <w:spacing w:after="0"/>
            </w:pPr>
            <w:r>
              <w:t>Difference (should be zero)</w:t>
            </w:r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/>
          </w:p>
        </w:tc>
      </w:tr>
    </w:tbl>
    <w:p/>
    <w:p>
      <w:r>
        <w:t>Bank-only items to enter in the cash book:</w:t>
      </w:r>
    </w:p>
    <w:tbl>
      <w:tblPr>
        <w:tblStyle w:val="TableGrid"/>
        <w:tblLook w:firstColumn="1" w:firstRow="1" w:lastColumn="0" w:lastRow="0" w:noHBand="0" w:noVBand="1" w:val="04A0"/>
        <w:tblW w:w="9355" w:type="dxa"/>
        <w:tblLayout w:type="fixed"/>
      </w:tblPr>
      <w:tblGrid>
        <w:gridCol w:w="5953"/>
        <w:gridCol w:w="1701"/>
        <w:gridCol w:w="1701"/>
      </w:tblGrid>
      <w:tr>
        <w:trPr>
          <w:trHeight w:val="425" w:hRule="atLeast"/>
          <w:cantSplit/>
          <w:tblHeader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Item (charges, interest, NEFT/UPI receipt, ECS, bounced cheque)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Dr / Cr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₹</w:t>
            </w:r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67" w:hRule="atLeast"/>
          <w:cantSplit/>
        </w:trPr>
        <w:tc>
          <w:tcPr>
            <w:tcW w:w="5953" w:type="dxa"/>
          </w:tcPr>
          <w:p>
            <w:pPr>
              <w:keepNext w:val="0"/>
              <w:spacing w:after="0"/>
            </w:pPr>
            <w:r/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/>
          </w:p>
        </w:tc>
      </w:tr>
    </w:tbl>
    <w:p/>
    <w:p>
      <w:r>
        <w:t>Prepared by: ______________   Checked by: ______________   Date: ____________</w:t>
      </w:r>
    </w:p>
    <w:p>
      <w:r>
        <w:br w:type="page"/>
      </w:r>
    </w:p>
    <w:p>
      <w:pPr>
        <w:pStyle w:val="Heading1"/>
        <w:keepNext/>
      </w:pPr>
      <w:r>
        <w:t>3. Filled example: Sharma Traders, 30 September 2026 (made-up)</w:t>
      </w:r>
    </w:p>
    <w:p>
      <w:r>
        <w:t>Separate illustration; not the FY 2025-26 figures used in other ScaleSaathi guides. Bank charge amounts are made-up.</w:t>
      </w:r>
    </w:p>
    <w:tbl>
      <w:tblPr>
        <w:tblStyle w:val="TableGrid"/>
        <w:tblLook w:firstColumn="1" w:firstRow="1" w:lastColumn="0" w:lastRow="0" w:noHBand="0" w:noVBand="1" w:val="04A0"/>
        <w:tblW w:w="9355" w:type="dxa"/>
        <w:tblLayout w:type="fixed"/>
      </w:tblPr>
      <w:tblGrid>
        <w:gridCol w:w="5953"/>
        <w:gridCol w:w="1701"/>
        <w:gridCol w:w="1701"/>
      </w:tblGrid>
      <w:tr>
        <w:trPr>
          <w:trHeight w:val="340" w:hRule="atLeast"/>
          <w:cantSplit/>
          <w:tblHeader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Particulars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₹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₹</w:t>
            </w:r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Balance as per cash book (Dr), before corrections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2,14,350</w:t>
            </w:r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Add: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NEFT from Gupta Stores (customer) not yet entered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25,000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Less: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Bank charges ₹500 + GST ₹90 (made-up amounts)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590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Cheque from Verma Enterprises returned unpaid (bounced)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12,000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Cheque return charges ₹300 + GST ₹54 (made-up amounts)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354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ECS/NACH loan EMI debited, not yet entered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8,500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Corrected cash book balance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2,17,906</w:t>
            </w:r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Add: cheques issued but not yet presented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Cheque no. 004512 to Mehta Suppliers, 27 Sep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36,000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Cheque no. 004513 to Rao Transport, 29 Sep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12,500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Less: cheques deposited but not yet credited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Cheque from Kapoor &amp; Sons deposited 30 Sep, not yet credited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30,000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40" w:hRule="atLeast"/>
          <w:cantSplit/>
        </w:trPr>
        <w:tc>
          <w:tcPr>
            <w:tcW w:w="5953" w:type="dxa"/>
          </w:tcPr>
          <w:p>
            <w:pPr>
              <w:keepNext w:val="0"/>
              <w:spacing w:after="0"/>
            </w:pPr>
            <w:r>
              <w:rPr>
                <w:b/>
              </w:rPr>
              <w:t>Balance as per bank statement</w:t>
            </w:r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>
              <w:rPr>
                <w:b/>
              </w:rPr>
              <w:t>2,36,406</w:t>
            </w:r>
          </w:p>
        </w:tc>
      </w:tr>
    </w:tbl>
    <w:p/>
    <w:p>
      <w:r>
        <w:t>Working: 2,14,350 + 25,000 − 590 − 12,000 − 354 − 8,500 = 2,17,906; 2,17,906 + 48,500 − 30,000 = 2,36,406.</w:t>
      </w:r>
    </w:p>
    <w:p>
      <w:r>
        <w:br w:type="page"/>
      </w:r>
    </w:p>
    <w:p>
      <w:pPr>
        <w:pStyle w:val="Heading1"/>
        <w:keepNext/>
      </w:pPr>
      <w:r>
        <w:t>4. Overdraft example (made-up)</w:t>
      </w:r>
    </w:p>
    <w:p>
      <w:r>
        <w:t>With an overdraft the cash book shows a credit balance and the bank a debit balance, so the timing adjustments work the other way.</w:t>
      </w:r>
    </w:p>
    <w:tbl>
      <w:tblPr>
        <w:tblStyle w:val="TableGrid"/>
        <w:tblLook w:firstColumn="1" w:firstRow="1" w:lastColumn="0" w:lastRow="0" w:noHBand="0" w:noVBand="1" w:val="04A0"/>
        <w:tblW w:w="9355" w:type="dxa"/>
        <w:tblLayout w:type="fixed"/>
      </w:tblPr>
      <w:tblGrid>
        <w:gridCol w:w="5953"/>
        <w:gridCol w:w="1701"/>
        <w:gridCol w:w="1701"/>
      </w:tblGrid>
      <w:tr>
        <w:trPr>
          <w:trHeight w:val="397" w:hRule="atLeast"/>
          <w:cantSplit/>
          <w:tblHeader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Particulars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₹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₹</w:t>
            </w:r>
          </w:p>
        </w:tc>
      </w:tr>
      <w:tr>
        <w:trPr>
          <w:trHeight w:val="39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Overdraft as per cash book (Cr)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45,000</w:t>
            </w:r>
          </w:p>
        </w:tc>
      </w:tr>
      <w:tr>
        <w:trPr>
          <w:trHeight w:val="39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Add: interest on overdraft not in books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1,200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9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Corrected overdraft as per cash book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46,200</w:t>
            </w:r>
          </w:p>
        </w:tc>
      </w:tr>
      <w:tr>
        <w:trPr>
          <w:trHeight w:val="39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Less: cheques issued not yet presented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15,000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9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Add: cheques deposited not yet credited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8,000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397" w:hRule="atLeast"/>
          <w:cantSplit/>
        </w:trPr>
        <w:tc>
          <w:tcPr>
            <w:tcW w:w="5953" w:type="dxa"/>
          </w:tcPr>
          <w:p>
            <w:pPr>
              <w:keepNext w:val="0"/>
              <w:spacing w:after="0"/>
            </w:pPr>
            <w:r>
              <w:rPr>
                <w:b/>
              </w:rPr>
              <w:t>Overdraft as per bank statement (Dr)</w:t>
            </w:r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>
              <w:rPr>
                <w:b/>
              </w:rPr>
            </w:r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>
              <w:rPr>
                <w:b/>
              </w:rPr>
              <w:t>39,200</w:t>
            </w:r>
          </w:p>
        </w:tc>
      </w:tr>
    </w:tbl>
    <w:p/>
    <w:p>
      <w:r>
        <w:t>Working: 46,200 − 15,000 + 8,000 = 39,200.</w:t>
      </w:r>
    </w:p>
    <w:p>
      <w:pPr>
        <w:pStyle w:val="Heading1"/>
        <w:keepNext/>
      </w:pPr>
      <w:r>
        <w:t>5. Entries Sharma Traders passes after reconciling</w:t>
      </w:r>
    </w:p>
    <w:tbl>
      <w:tblPr>
        <w:tblStyle w:val="TableGrid"/>
        <w:tblLook w:firstColumn="1" w:firstRow="1" w:lastColumn="0" w:lastRow="0" w:noHBand="0" w:noVBand="1" w:val="04A0"/>
        <w:tblW w:w="9355" w:type="dxa"/>
        <w:tblLayout w:type="fixed"/>
      </w:tblPr>
      <w:tblGrid>
        <w:gridCol w:w="5953"/>
        <w:gridCol w:w="1701"/>
        <w:gridCol w:w="1701"/>
      </w:tblGrid>
      <w:tr>
        <w:trPr>
          <w:trHeight w:val="397" w:hRule="atLeast"/>
          <w:cantSplit/>
          <w:tblHeader/>
        </w:trPr>
        <w:tc>
          <w:tcPr>
            <w:tcW w:w="5953" w:type="dxa"/>
          </w:tcPr>
          <w:p>
            <w:pPr>
              <w:keepNext/>
              <w:spacing w:after="0"/>
            </w:pPr>
            <w:r>
              <w:rPr>
                <w:b/>
              </w:rPr>
              <w:t>Entry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Bank side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₹</w:t>
            </w:r>
          </w:p>
        </w:tc>
      </w:tr>
      <w:tr>
        <w:trPr>
          <w:trHeight w:val="39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Bank A/c Dr — Gupta Stores A/c Cr (NEFT receipt)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Dr Bank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25,000</w:t>
            </w:r>
          </w:p>
        </w:tc>
      </w:tr>
      <w:tr>
        <w:trPr>
          <w:trHeight w:val="39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Bank charges A/c Dr 500 + GST input Dr 90 — Bank A/c Cr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Cr Bank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590</w:t>
            </w:r>
          </w:p>
        </w:tc>
      </w:tr>
      <w:tr>
        <w:trPr>
          <w:trHeight w:val="39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Verma Enterprises A/c Dr — Bank A/c Cr (bounced cheque)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Cr Bank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12,000</w:t>
            </w:r>
          </w:p>
        </w:tc>
      </w:tr>
      <w:tr>
        <w:trPr>
          <w:trHeight w:val="397" w:hRule="atLeast"/>
          <w:cantSplit/>
        </w:trPr>
        <w:tc>
          <w:tcPr>
            <w:tcW w:w="5953" w:type="dxa"/>
          </w:tcPr>
          <w:p>
            <w:pPr>
              <w:keepNext/>
              <w:spacing w:after="0"/>
            </w:pPr>
            <w:r>
              <w:t>Bank charges A/c Dr 300 + GST input Dr 54 — Bank A/c Cr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Cr Bank</w:t>
            </w:r>
          </w:p>
        </w:tc>
        <w:tc>
          <w:tcPr>
            <w:tcW w:w="1701" w:type="dxa"/>
          </w:tcPr>
          <w:p>
            <w:pPr>
              <w:keepNext/>
              <w:spacing w:after="0"/>
              <w:jc w:val="right"/>
            </w:pPr>
            <w:r>
              <w:t>354</w:t>
            </w:r>
          </w:p>
        </w:tc>
      </w:tr>
      <w:tr>
        <w:trPr>
          <w:trHeight w:val="397" w:hRule="atLeast"/>
          <w:cantSplit/>
        </w:trPr>
        <w:tc>
          <w:tcPr>
            <w:tcW w:w="5953" w:type="dxa"/>
          </w:tcPr>
          <w:p>
            <w:pPr>
              <w:keepNext w:val="0"/>
              <w:spacing w:after="0"/>
            </w:pPr>
            <w:r>
              <w:t>Loan A/c Dr (principal) + Interest A/c Dr — Bank A/c Cr (EMI)</w:t>
            </w:r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>
              <w:t>Cr Bank</w:t>
            </w:r>
          </w:p>
        </w:tc>
        <w:tc>
          <w:tcPr>
            <w:tcW w:w="1701" w:type="dxa"/>
          </w:tcPr>
          <w:p>
            <w:pPr>
              <w:keepNext w:val="0"/>
              <w:spacing w:after="0"/>
              <w:jc w:val="right"/>
            </w:pPr>
            <w:r>
              <w:t>8,500</w:t>
            </w:r>
          </w:p>
        </w:tc>
      </w:tr>
    </w:tbl>
    <w:p>
      <w:r>
        <w:t>Timing items (unpresented cheques, deposits not yet credited) need no entry. Whether GST on bank charges can be claimed as input tax credit depends on your situation; ask your CA.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