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Cash flow statement format (India)</w:t>
      </w:r>
    </w:p>
    <w:p>
      <w:r>
        <w:t>Free educational template from ScaleSaathi.in. Not a prescribed form. Not tax, accounting or legal advice. Brackets = cash going out.</w:t>
      </w:r>
    </w:p>
    <w:p>
      <w:pPr>
        <w:pStyle w:val="Heading1"/>
      </w:pPr>
      <w:r>
        <w:t>1. Blank format: indirect method</w:t>
      </w:r>
    </w:p>
    <w:p>
      <w:r>
        <w:t>Cash flow statement of ______________________ for the year ended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A. Cash flow from operating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profit before tax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Add: depreciation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Add: interest paid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Less: interest / dividend received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Add / less: loss / profit on sale of assets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Operating profit before working capital changes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(Increase) / decrease in stock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(Increase) / decrease in debtors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/ (decrease) in creditors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/ (decrease) in other payables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Less: income tax paid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operating activities (A)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B. Cash flow from investing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Purchase of fixed assets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Sale of fixed assets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Interest / dividend received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investing activities (B)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C. Cash flow from financing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Capital introduced / (drawings)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Loans taken / (repaid)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Interest paid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financing activities (C)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increase / (decrease) in cash (A+B+C)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Opening cash and bank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Closing cash and bank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2. Blank format: direct method (operating section)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A. Cash flow from operating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received from customers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paid to suppliers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paid to employees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paid for other expenses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GST paid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Income tax paid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operating activities (A)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investing activities (B)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financing activities (C)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increase / (decrease) in cash (A+B+C)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Opening cash and bank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/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Closing cash and bank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 Filled example: Sharma Traders, year ended 31 March 2026 (made-up)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Particulars (indirect method)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A. Operating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profit for the year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2,46,500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Add: depreciation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36,000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Add: interest on bank loan (shown under financing)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26,000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Operating profit before working capital changes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3,08,500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in stock (3,00,000 → 3,40,000)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(40,000)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in sundry debtors (1,60,000 → 1,85,000)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(25,000)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in sundry creditors (1,40,000 → 1,52,000)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12,000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in GST payable (9,000 → 13,000)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4,000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Increase in outstanding expenses (6,000 → 10,000)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4,000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operating activities (A)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2,63,500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B. Investing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Computer and printer bought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(60,000)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used in investing activities (B)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(60,000)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C. Financing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Bank term loan repaid (2,50,000 → 2,10,000)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(40,000)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Interest paid on bank loan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(26,000)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Drawings by the proprietor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(1,80,000)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used in financing activities (C)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(2,46,000)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decrease in cash and bank (A + B + C)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(42,500)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and bank on 1 April 2025 (2,05,000 + 20,000)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2,25,000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and bank on 31 March 2026 (1,60,800 + 21,700)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1,82,500</w:t>
            </w:r>
          </w:p>
        </w:tc>
      </w:tr>
    </w:tbl>
    <w:p>
      <w:r>
        <w:t>Working notes: computer bought for 60,000 (depreciation 24,000); furniture depreciation 12,000; bank loan repaid 40,000; interest 26,000 paid in full; sales and purchases without GST. Closing cash and bank 1,82,500 = bank 1,60,800 + cash 21,700 in the balance sheet.</w:t>
      </w:r>
    </w:p>
    <w:p>
      <w:pPr>
        <w:pStyle w:val="Heading2"/>
      </w:pPr>
      <w:r>
        <w:t>Direct method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Particulars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₹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received from customers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30,45,000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paid to suppliers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(24,48,000)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Cash paid for wages and expenses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(3,37,500)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t>GST collected not yet paid over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t>4,000</w:t>
            </w:r>
          </w:p>
        </w:tc>
      </w:tr>
      <w:tr>
        <w:tc>
          <w:tcPr>
            <w:tcW w:type="dxa" w:w="7087"/>
          </w:tcPr>
          <w:p>
            <w:pPr>
              <w:spacing w:after="0"/>
            </w:pPr>
            <w:r>
              <w:rPr>
                <w:b/>
              </w:rPr>
              <w:t>Net cash from operating activities</w:t>
            </w:r>
          </w:p>
        </w:tc>
        <w:tc>
          <w:tcPr>
            <w:tcW w:type="dxa" w:w="2551"/>
          </w:tcPr>
          <w:p>
            <w:pPr>
              <w:spacing w:after="0"/>
              <w:jc w:val="right"/>
            </w:pPr>
            <w:r>
              <w:rPr>
                <w:b/>
              </w:rPr>
              <w:t>2,63,500</w:t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