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rFonts w:ascii="Calibri" w:hAnsi="Calibri"/>
          <w:b/>
          <w:color w:val="1B3A5F"/>
          <w:sz w:val="28"/>
        </w:rPr>
        <w:t>ScaleSaathi | Stock Register Format — Print Packet</w:t>
      </w:r>
    </w:p>
    <w:p>
      <w:r>
        <w:rPr>
          <w:rFonts w:ascii="Calibri" w:hAnsi="Calibri"/>
          <w:rFonts w:ascii="Calibri" w:hAnsi="Calibri"/>
          <w:b w:val="0"/>
          <w:i/>
          <w:sz w:val="18"/>
        </w:rPr>
        <w:t>Educational templates · 23 Oct 2026 · Not a prescribed CBIC form · Not a bank annexure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Free ScaleSaathi educational packet: blank item ledger, monthly summary, physical verification sheet, and a filled FIFO ₹ example (Mehra Traders / Aarohi LED Bulb 9W). Keep real invoices, challans and GRNs separately. No real GSTIN, bank account or signature is used.</w:t>
      </w:r>
    </w:p>
    <w:p>
      <w:pPr>
        <w:jc w:val="left"/>
      </w:pPr>
      <w:r>
        <w:rPr>
          <w:rFonts w:ascii="Calibri" w:hAnsi="Calibri"/>
          <w:rFonts w:ascii="Calibri" w:hAnsi="Calibri"/>
          <w:b/>
          <w:color w:val="1B3A5F"/>
          <w:sz w:val="28"/>
        </w:rPr>
        <w:t>Part A — Blank item-wise stock ledger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Business: _______________________   Item: _______________________   Unit: _____   Location: _______________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Opening qty: ________   Opening date: ________   Folio: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17"/>
        <w:gridCol w:w="1317"/>
        <w:gridCol w:w="1317"/>
        <w:gridCol w:w="1317"/>
        <w:gridCol w:w="1317"/>
        <w:gridCol w:w="1317"/>
        <w:gridCol w:w="1317"/>
        <w:gridCol w:w="1317"/>
      </w:tblGrid>
      <w:tr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Date</w:t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Doc no.</w:t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Particulars / party</w:t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Inward</w:t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Outward</w:t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Adj.*</w:t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Balance qty</w:t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Remarks</w:t>
            </w:r>
          </w:p>
        </w:tc>
      </w:tr>
      <w:tr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1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</w:tbl>
    <w:p>
      <w:r>
        <w:rPr>
          <w:rFonts w:ascii="Calibri" w:hAnsi="Calibri"/>
          <w:rFonts w:ascii="Calibri" w:hAnsi="Calibri"/>
          <w:b w:val="0"/>
          <w:i/>
          <w:sz w:val="18"/>
        </w:rPr>
        <w:t>*Adj. = Lost/stolen/destroyed / Written off / Gift or free sample (Rule 56(2) particulars — educational layout). Score out errors; do not erase.</w:t>
      </w:r>
    </w:p>
    <w:p>
      <w:r>
        <w:br w:type="page"/>
      </w:r>
    </w:p>
    <w:p>
      <w:pPr>
        <w:jc w:val="left"/>
      </w:pPr>
      <w:r>
        <w:rPr>
          <w:rFonts w:ascii="Calibri" w:hAnsi="Calibri"/>
          <w:rFonts w:ascii="Calibri" w:hAnsi="Calibri"/>
          <w:b/>
          <w:color w:val="1B3A5F"/>
          <w:sz w:val="28"/>
        </w:rPr>
        <w:t>Part B — Blank monthly stock summary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Month / as on: _______________   Prepared by: _______________   Checked by: 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Item code</w:t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Item name</w:t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Unit</w:t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Opening</w:t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Inward</w:t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Outward</w:t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Adj.</w:t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Closing</w:t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Rate ₹</w:t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 ₹</w:t>
            </w:r>
          </w:p>
        </w:tc>
      </w:tr>
      <w:tr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54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</w:tbl>
    <w:p>
      <w:r>
        <w:rPr>
          <w:rFonts w:ascii="Calibri" w:hAnsi="Calibri"/>
          <w:rFonts w:ascii="Calibri" w:hAnsi="Calibri"/>
          <w:b w:val="0"/>
          <w:i/>
          <w:sz w:val="18"/>
        </w:rPr>
        <w:t>Closing qty = Opening + Inward − Outward − Adj. Tie closing qty to physical count (Part C).</w:t>
      </w:r>
    </w:p>
    <w:p>
      <w:r>
        <w:br w:type="page"/>
      </w:r>
    </w:p>
    <w:p>
      <w:pPr>
        <w:jc w:val="left"/>
      </w:pPr>
      <w:r>
        <w:rPr>
          <w:rFonts w:ascii="Calibri" w:hAnsi="Calibri"/>
          <w:rFonts w:ascii="Calibri" w:hAnsi="Calibri"/>
          <w:b/>
          <w:color w:val="1B3A5F"/>
          <w:sz w:val="28"/>
        </w:rPr>
        <w:t>Part C — Physical verification sheet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Count date: _______________   Location: _______________   Counted by: _______________   Witness: 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Item code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Item name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Book qty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Physical qty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Difference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Reason / action</w:t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Correcting doc</w:t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</w:tbl>
    <w:p>
      <w:r>
        <w:rPr>
          <w:rFonts w:ascii="Calibri" w:hAnsi="Calibri"/>
          <w:rFonts w:ascii="Calibri" w:hAnsi="Calibri"/>
          <w:b w:val="0"/>
          <w:i/>
          <w:sz w:val="18"/>
        </w:rPr>
        <w:t>Book vs physical: post a correcting Register row (do not silent-overwrite). Rule 56(8): no erase/overwrite; electronic registers need an edit/delete log. Ask CA before ITC decisions on shortages (see s.17(5)(h)).</w:t>
      </w:r>
    </w:p>
    <w:p>
      <w:r>
        <w:br w:type="page"/>
      </w:r>
    </w:p>
    <w:p>
      <w:pPr>
        <w:jc w:val="left"/>
      </w:pPr>
      <w:r>
        <w:rPr>
          <w:rFonts w:ascii="Calibri" w:hAnsi="Calibri"/>
          <w:rFonts w:ascii="Calibri" w:hAnsi="Calibri"/>
          <w:b/>
          <w:color w:val="1B3A5F"/>
          <w:sz w:val="28"/>
        </w:rPr>
        <w:t>Part D — FIFO worked example (filled)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Fictional firm: Mehra Traders · Item: Aarohi LED Bulb 9W (AR-LED9) · September 2026 · Rates excl. recoverable GST (illustration)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Date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Event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Doc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Qty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Rate ₹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Layer note</w:t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01-Sep-2026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Opening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OPN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100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40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Layer A: 100 @ ₹40</w:t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05-Sep-2026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Purchase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BILL-51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200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42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Layer B: 200 @ ₹42</w:t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10-Sep-2026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Purchase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BILL-58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150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45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Layer C: 150 @ ₹45</w:t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12-Sep-2026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Sale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INV-201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180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—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100@40 + 80@42 = ₹7,360</w:t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15-Sep-2026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Written off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DMG-01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10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—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10@42 = ₹420</w:t>
            </w:r>
          </w:p>
        </w:tc>
      </w:tr>
      <w:tr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18-Sep-2026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Sale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INV-205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100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—</w:t>
            </w:r>
          </w:p>
        </w:tc>
        <w:tc>
          <w:tcPr>
            <w:tcW w:type="dxa" w:w="1757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100@42 = ₹4,200</w:t>
            </w:r>
          </w:p>
        </w:tc>
      </w:tr>
    </w:tbl>
    <w:p>
      <w:r>
        <w:rPr>
          <w:rFonts w:ascii="Calibri" w:hAnsi="Calibri"/>
          <w:rFonts w:ascii="Calibri" w:hAnsi="Calibri"/>
          <w:b w:val="0"/>
          <w:i w:val="0"/>
          <w:sz w:val="20"/>
        </w:rPr>
        <w:t>Closing: 10 @ ₹42 + 150 @ ₹45 = 160 pcs · FIFO value ₹7,170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Qty check: 100+200+150−180−10−100 = 160 ✓ · Cost check: ₹19,150 − ₹7,170 = ₹11,980 issues ✓</w:t>
      </w:r>
    </w:p>
    <w:p>
      <w:r>
        <w:rPr>
          <w:rFonts w:ascii="Calibri" w:hAnsi="Calibri"/>
          <w:rFonts w:ascii="Calibri" w:hAnsi="Calibri"/>
          <w:b w:val="0"/>
          <w:i/>
          <w:sz w:val="18"/>
        </w:rPr>
        <w:t>Weighted-average contrast: many SMBs average cost instead of FIFO. AS 2 / Ind AS 2 allow FIFO or weighted average (lower of cost and NRV). Pick one method; ask your CA. Do not value books stock at MRP.</w:t>
      </w:r>
    </w:p>
    <w:p>
      <w:r>
        <w:br w:type="page"/>
      </w:r>
    </w:p>
    <w:p>
      <w:pPr>
        <w:jc w:val="left"/>
      </w:pPr>
      <w:r>
        <w:rPr>
          <w:rFonts w:ascii="Calibri" w:hAnsi="Calibri"/>
          <w:rFonts w:ascii="Calibri" w:hAnsi="Calibri"/>
          <w:b/>
          <w:color w:val="1B3A5F"/>
          <w:sz w:val="28"/>
        </w:rPr>
        <w:t>Part E — Checklist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Opening qty entered once and agrees to last period closing / physical.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Every movement has a document reference (invoice, challan, GRN, credit note, damage note).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Loss / write-off / gift / sample columns used when applicable (not buried in Outward).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No erased figures — score-out + correcting row (Rule 56(8) habit).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Closing qty identity holds; CHECK / REORDER flags reviewed.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Physical count differences posted, not overwritten.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Bank stock statement (if any) reconciles to register + count; margins from sanction letter only.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Files are educational — not CBIC blanks, not bank annexures.</w:t>
      </w:r>
    </w:p>
    <w:p>
      <w:r>
        <w:rPr>
          <w:rFonts w:ascii="Calibri" w:hAnsi="Calibri"/>
          <w:rFonts w:ascii="Calibri" w:hAnsi="Calibri"/>
          <w:b w:val="0"/>
          <w:i/>
          <w:sz w:val="18"/>
        </w:rPr>
        <w:t>Sources (educational): CGST s.35 / s.36 / s.17 — India Code; Rule 56/57 — CBIC PDF + HTML (cite Rule 56/57, never PDF “Rule 1”); AS 2 ICAI (FIFO/WAC; LIFO not permitted); RBI IRAC para 4.2.4 (stock statement ≤3 months for DP). Not a CBIC blank / not a bank annexure. Form 3CD / CARO / ITA omitted. Full URLs on the article Sources strip and Excel Sources sheet.</w:t>
      </w:r>
    </w:p>
    <w:p/>
    <w:p>
      <w:r/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