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Trial balance format (India)</w:t>
      </w:r>
    </w:p>
    <w:p>
      <w:r>
        <w:t>Free educational templates from ScaleSaathi.in. Not forms prescribed by the government or the ICAI. Not tax or accounting advice.</w:t>
      </w:r>
    </w:p>
    <w:p>
      <w:pPr>
        <w:pStyle w:val="Heading1"/>
      </w:pPr>
      <w:r>
        <w:t>1. Trial balance (blank)</w:t>
      </w:r>
    </w:p>
    <w:p>
      <w:r>
        <w:t>[Business name]  —  Trial balance as on 31 March [year]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S.No.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Name of account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L.F.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Debit (₹)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Credit (₹)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</w:tr>
    </w:tbl>
    <w:p/>
    <w:p>
      <w:pPr>
        <w:pStyle w:val="Heading1"/>
      </w:pPr>
      <w:r>
        <w:t>2. Trial balance with adjustments (blank)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Account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Unadj.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Unadj. Cr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Adj.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Adj. Cr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Adjusted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Adjusted Cr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</w:tr>
    </w:tbl>
    <w:p/>
    <w:p>
      <w:r>
        <w:t>Closing stock (not in the trial balance): ₹ ________</w:t>
      </w:r>
    </w:p>
    <w:p>
      <w:r>
        <w:br w:type="page"/>
      </w:r>
    </w:p>
    <w:p>
      <w:pPr>
        <w:pStyle w:val="Heading1"/>
      </w:pPr>
      <w:r>
        <w:t>3. Filled example: Sharma Traders, FY 2025-26 (made-up)</w:t>
      </w:r>
    </w:p>
    <w:p>
      <w:r>
        <w:t>Adjusted figures match the ScaleSaathi balance sheet guide. Adjustments: depreciation ₹36,000; outstanding rent ₹7,000 and electricity ₹3,000.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Account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Unadj.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Unadj. Cr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Adj.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Adj. Cr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Adjusted Dr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Adjusted Cr</w:t>
            </w:r>
          </w:p>
        </w:tc>
      </w:tr>
      <w:tr>
        <w:tc>
          <w:tcPr>
            <w:tcW w:type="dxa" w:w="1234"/>
          </w:tcPr>
          <w:p>
            <w:r>
              <w:t>Capital account (opening, 1 Apr 2025)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4,50,000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4,50,000</w:t>
            </w:r>
          </w:p>
        </w:tc>
      </w:tr>
      <w:tr>
        <w:tc>
          <w:tcPr>
            <w:tcW w:type="dxa" w:w="1234"/>
          </w:tcPr>
          <w:p>
            <w:r>
              <w:t>Drawings</w:t>
            </w:r>
          </w:p>
        </w:tc>
        <w:tc>
          <w:tcPr>
            <w:tcW w:type="dxa" w:w="1234"/>
          </w:tcPr>
          <w:p>
            <w:r>
              <w:t>1,80,000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1,80,000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Sales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30,70,000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30,70,000</w:t>
            </w:r>
          </w:p>
        </w:tc>
      </w:tr>
      <w:tr>
        <w:tc>
          <w:tcPr>
            <w:tcW w:type="dxa" w:w="1234"/>
          </w:tcPr>
          <w:p>
            <w:r>
              <w:t>Opening stock (1 Apr 2025)</w:t>
            </w:r>
          </w:p>
        </w:tc>
        <w:tc>
          <w:tcPr>
            <w:tcW w:type="dxa" w:w="1234"/>
          </w:tcPr>
          <w:p>
            <w:r>
              <w:t>3,00,000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3,00,000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Purchases</w:t>
            </w:r>
          </w:p>
        </w:tc>
        <w:tc>
          <w:tcPr>
            <w:tcW w:type="dxa" w:w="1234"/>
          </w:tcPr>
          <w:p>
            <w:r>
              <w:t>24,60,000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24,60,000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Wages to shop helper</w:t>
            </w:r>
          </w:p>
        </w:tc>
        <w:tc>
          <w:tcPr>
            <w:tcW w:type="dxa" w:w="1234"/>
          </w:tcPr>
          <w:p>
            <w:r>
              <w:t>1,44,000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1,44,000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Shop rent</w:t>
            </w:r>
          </w:p>
        </w:tc>
        <w:tc>
          <w:tcPr>
            <w:tcW w:type="dxa" w:w="1234"/>
          </w:tcPr>
          <w:p>
            <w:r>
              <w:t>1,13,000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1,20,000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Electricity</w:t>
            </w:r>
          </w:p>
        </w:tc>
        <w:tc>
          <w:tcPr>
            <w:tcW w:type="dxa" w:w="1234"/>
          </w:tcPr>
          <w:p>
            <w:r>
              <w:t>33,000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36,000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Interest on bank loan</w:t>
            </w:r>
          </w:p>
        </w:tc>
        <w:tc>
          <w:tcPr>
            <w:tcW w:type="dxa" w:w="1234"/>
          </w:tcPr>
          <w:p>
            <w:r>
              <w:t>26,000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Depreciation for the year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36,000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36,000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Other expenses</w:t>
            </w:r>
          </w:p>
        </w:tc>
        <w:tc>
          <w:tcPr>
            <w:tcW w:type="dxa" w:w="1234"/>
          </w:tcPr>
          <w:p>
            <w:r>
              <w:t>41,500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41,500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Furniture and fittings</w:t>
            </w:r>
          </w:p>
        </w:tc>
        <w:tc>
          <w:tcPr>
            <w:tcW w:type="dxa" w:w="1234"/>
          </w:tcPr>
          <w:p>
            <w:r>
              <w:t>1,20,000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12,000</w:t>
            </w:r>
          </w:p>
        </w:tc>
        <w:tc>
          <w:tcPr>
            <w:tcW w:type="dxa" w:w="1234"/>
          </w:tcPr>
          <w:p>
            <w:r>
              <w:t>1,08,000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Computer and printer</w:t>
            </w:r>
          </w:p>
        </w:tc>
        <w:tc>
          <w:tcPr>
            <w:tcW w:type="dxa" w:w="1234"/>
          </w:tcPr>
          <w:p>
            <w:r>
              <w:t>60,000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24,000</w:t>
            </w:r>
          </w:p>
        </w:tc>
        <w:tc>
          <w:tcPr>
            <w:tcW w:type="dxa" w:w="1234"/>
          </w:tcPr>
          <w:p>
            <w:r>
              <w:t>36,000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Sundry debtors</w:t>
            </w:r>
          </w:p>
        </w:tc>
        <w:tc>
          <w:tcPr>
            <w:tcW w:type="dxa" w:w="1234"/>
          </w:tcPr>
          <w:p>
            <w:r>
              <w:t>1,85,000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1,85,000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Security deposit (shop rent)</w:t>
            </w:r>
          </w:p>
        </w:tc>
        <w:tc>
          <w:tcPr>
            <w:tcW w:type="dxa" w:w="1234"/>
          </w:tcPr>
          <w:p>
            <w:r>
              <w:t>50,000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50,000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Bank (current account)</w:t>
            </w:r>
          </w:p>
        </w:tc>
        <w:tc>
          <w:tcPr>
            <w:tcW w:type="dxa" w:w="1234"/>
          </w:tcPr>
          <w:p>
            <w:r>
              <w:t>1,60,800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1,60,800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Cash in hand</w:t>
            </w:r>
          </w:p>
        </w:tc>
        <w:tc>
          <w:tcPr>
            <w:tcW w:type="dxa" w:w="1234"/>
          </w:tcPr>
          <w:p>
            <w:r>
              <w:t>21,700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21,700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GST input tax credit (ITC)</w:t>
            </w:r>
          </w:p>
        </w:tc>
        <w:tc>
          <w:tcPr>
            <w:tcW w:type="dxa" w:w="1234"/>
          </w:tcPr>
          <w:p>
            <w:r>
              <w:t>18,500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18,500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Bank term loan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2,10,000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2,10,000</w:t>
            </w:r>
          </w:p>
        </w:tc>
      </w:tr>
      <w:tr>
        <w:tc>
          <w:tcPr>
            <w:tcW w:type="dxa" w:w="1234"/>
          </w:tcPr>
          <w:p>
            <w:r>
              <w:t>Sundry creditors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1,52,000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1,52,000</w:t>
            </w:r>
          </w:p>
        </w:tc>
      </w:tr>
      <w:tr>
        <w:tc>
          <w:tcPr>
            <w:tcW w:type="dxa" w:w="1234"/>
          </w:tcPr>
          <w:p>
            <w:r>
              <w:t>GST output tax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31,500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31,500</w:t>
            </w:r>
          </w:p>
        </w:tc>
      </w:tr>
      <w:tr>
        <w:tc>
          <w:tcPr>
            <w:tcW w:type="dxa" w:w="1234"/>
          </w:tcPr>
          <w:p>
            <w:r>
              <w:t>Outstanding expenses (rent 7,000 + electricity 3,000)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10,000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10,000</w:t>
            </w:r>
          </w:p>
        </w:tc>
      </w:tr>
      <w:tr>
        <w:tc>
          <w:tcPr>
            <w:tcW w:type="dxa" w:w="1234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39,13,500</w:t>
            </w:r>
          </w:p>
        </w:tc>
        <w:tc>
          <w:tcPr>
            <w:tcW w:type="dxa" w:w="1234"/>
          </w:tcPr>
          <w:p>
            <w:r>
              <w:rPr>
                <w:b/>
              </w:rPr>
              <w:t>39,13,500</w:t>
            </w:r>
          </w:p>
        </w:tc>
        <w:tc>
          <w:tcPr>
            <w:tcW w:type="dxa" w:w="1234"/>
          </w:tcPr>
          <w:p>
            <w:r>
              <w:rPr>
                <w:b/>
              </w:rPr>
              <w:t>46,000</w:t>
            </w:r>
          </w:p>
        </w:tc>
        <w:tc>
          <w:tcPr>
            <w:tcW w:type="dxa" w:w="1234"/>
          </w:tcPr>
          <w:p>
            <w:r>
              <w:rPr>
                <w:b/>
              </w:rPr>
              <w:t>46,000</w:t>
            </w:r>
          </w:p>
        </w:tc>
        <w:tc>
          <w:tcPr>
            <w:tcW w:type="dxa" w:w="1234"/>
          </w:tcPr>
          <w:p>
            <w:r>
              <w:rPr>
                <w:b/>
              </w:rPr>
              <w:t>39,23,500</w:t>
            </w:r>
          </w:p>
        </w:tc>
        <w:tc>
          <w:tcPr>
            <w:tcW w:type="dxa" w:w="1234"/>
          </w:tcPr>
          <w:p>
            <w:r>
              <w:rPr>
                <w:b/>
              </w:rPr>
              <w:t>39,23,500</w:t>
            </w:r>
          </w:p>
        </w:tc>
      </w:tr>
    </w:tbl>
    <w:p/>
    <w:p>
      <w:r>
        <w:t>Closing stock ₹3,40,000 (outside the trial balance). Gross profit ₹6,50,000; expenses ₹4,03,500; net profit ₹2,46,500. Closing capital = 4,50,000 + 2,46,500 − 1,80,000 = ₹5,16,500. Balance sheet total ₹9,01,500.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